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rsidR="003B46AA" w:rsidRDefault="003B46AA" w:rsidP="003B46AA">
      <w:pPr>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1.Предмет закупівлі : </w:t>
      </w:r>
      <w:r>
        <w:rPr>
          <w:rFonts w:ascii="Times New Roman" w:hAnsi="Times New Roman" w:cs="Times New Roman"/>
          <w:sz w:val="28"/>
          <w:szCs w:val="28"/>
          <w:lang w:val="uk-UA"/>
        </w:rPr>
        <w:t>код ДК 021:2015 «Єдиний закупівельний словник»- ДК 021:2015</w:t>
      </w:r>
      <w:r w:rsidR="00595617">
        <w:rPr>
          <w:rFonts w:ascii="Times New Roman" w:hAnsi="Times New Roman" w:cs="Times New Roman"/>
          <w:sz w:val="28"/>
          <w:szCs w:val="28"/>
          <w:lang w:val="uk-UA"/>
        </w:rPr>
        <w:t>:65310000-9</w:t>
      </w:r>
      <w:r w:rsidR="004B5D7D">
        <w:rPr>
          <w:rFonts w:ascii="Times New Roman" w:hAnsi="Times New Roman" w:cs="Times New Roman"/>
          <w:sz w:val="28"/>
          <w:szCs w:val="28"/>
          <w:lang w:val="uk-UA"/>
        </w:rPr>
        <w:t xml:space="preserve"> Розподіл електричної енергії (</w:t>
      </w:r>
      <w:r w:rsidR="006036B1" w:rsidRPr="006036B1">
        <w:rPr>
          <w:rFonts w:ascii="Times New Roman" w:hAnsi="Times New Roman" w:cs="Times New Roman"/>
          <w:sz w:val="28"/>
          <w:szCs w:val="28"/>
          <w:lang w:val="uk-UA"/>
        </w:rPr>
        <w:t>Послуги з компенсації перетікань реактивної електричної енергії</w:t>
      </w:r>
      <w:r>
        <w:rPr>
          <w:rFonts w:ascii="Times New Roman" w:hAnsi="Times New Roman" w:cs="Times New Roman"/>
          <w:sz w:val="28"/>
          <w:szCs w:val="28"/>
          <w:lang w:val="uk-UA"/>
        </w:rPr>
        <w:t xml:space="preserve"> </w:t>
      </w:r>
      <w:r w:rsidR="004B5D7D">
        <w:rPr>
          <w:rFonts w:ascii="Times New Roman" w:hAnsi="Times New Roman" w:cs="Times New Roman"/>
          <w:sz w:val="28"/>
          <w:szCs w:val="28"/>
          <w:lang w:val="uk-UA"/>
        </w:rPr>
        <w:t>)</w:t>
      </w:r>
    </w:p>
    <w:p w:rsidR="003B46AA" w:rsidRPr="00A411DB"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sidR="00A411DB">
        <w:rPr>
          <w:rFonts w:ascii="Times New Roman" w:hAnsi="Times New Roman" w:cs="Times New Roman"/>
          <w:sz w:val="28"/>
          <w:szCs w:val="28"/>
          <w:lang w:val="uk-UA"/>
        </w:rPr>
        <w:t xml:space="preserve">закупівля без застосування електронної системи </w:t>
      </w:r>
    </w:p>
    <w:p w:rsidR="00A411DB" w:rsidRDefault="003B46AA" w:rsidP="003B46AA">
      <w:r>
        <w:rPr>
          <w:rFonts w:ascii="Times New Roman" w:hAnsi="Times New Roman" w:cs="Times New Roman"/>
          <w:b/>
          <w:sz w:val="28"/>
          <w:szCs w:val="28"/>
          <w:lang w:val="uk-UA"/>
        </w:rPr>
        <w:t xml:space="preserve">3. Номер оголошення закупівлі : </w:t>
      </w:r>
      <w:r w:rsidR="00E25282" w:rsidRPr="00E25282">
        <w:rPr>
          <w:rFonts w:ascii="Times New Roman" w:hAnsi="Times New Roman" w:cs="Times New Roman"/>
          <w:sz w:val="28"/>
          <w:szCs w:val="28"/>
          <w:lang w:val="uk-UA"/>
        </w:rPr>
        <w:t>UA-2023-02-06-004868-a</w:t>
      </w:r>
      <w:r w:rsidR="00E25282">
        <w:rPr>
          <w:rFonts w:ascii="Times New Roman" w:hAnsi="Times New Roman" w:cs="Times New Roman"/>
          <w:sz w:val="28"/>
          <w:szCs w:val="28"/>
          <w:lang w:val="uk-UA"/>
        </w:rPr>
        <w:t xml:space="preserve"> </w:t>
      </w:r>
    </w:p>
    <w:p w:rsidR="009D1036" w:rsidRPr="00EE0737" w:rsidRDefault="009D1036" w:rsidP="00BC6211">
      <w:pPr>
        <w:spacing w:line="240" w:lineRule="auto"/>
        <w:ind w:firstLine="860"/>
        <w:jc w:val="both"/>
        <w:rPr>
          <w:rFonts w:ascii="Times New Roman" w:hAnsi="Times New Roman" w:cs="Times New Roman"/>
          <w:sz w:val="28"/>
          <w:szCs w:val="28"/>
          <w:lang w:val="uk-UA"/>
        </w:rPr>
      </w:pPr>
      <w:r w:rsidRPr="00655D42">
        <w:rPr>
          <w:rFonts w:ascii="Times New Roman" w:hAnsi="Times New Roman" w:cs="Times New Roman"/>
          <w:sz w:val="28"/>
          <w:szCs w:val="28"/>
          <w:lang w:val="uk-UA"/>
        </w:rPr>
        <w:t xml:space="preserve">Згідно </w:t>
      </w:r>
      <w:proofErr w:type="spellStart"/>
      <w:r w:rsidRPr="00655D42">
        <w:rPr>
          <w:rFonts w:ascii="Times New Roman" w:hAnsi="Times New Roman" w:cs="Times New Roman"/>
          <w:sz w:val="28"/>
          <w:szCs w:val="28"/>
          <w:lang w:val="uk-UA"/>
        </w:rPr>
        <w:t>абз</w:t>
      </w:r>
      <w:proofErr w:type="spellEnd"/>
      <w:r w:rsidRPr="00655D42">
        <w:rPr>
          <w:rFonts w:ascii="Times New Roman" w:hAnsi="Times New Roman" w:cs="Times New Roman"/>
          <w:sz w:val="28"/>
          <w:szCs w:val="28"/>
          <w:lang w:val="uk-UA"/>
        </w:rPr>
        <w:t>. 2 ч. 1 ст. 1 Закону України «Про природні монополії» природна монополія – стан товарного ринку, при якому задоволення попиту на цьому ринку є більш ефективним за умови відсутності конкуренції внаслідок технологічних особливостей виробництва (у зв'язку з істотним зменшенням витрат виробництва на одиницю товару в міру збільшення обсягів виробництва), а товари (послуги), що виробляються суб'єктами природних монополій, не можуть бути замінені у споживанні іншими товарами (послугами), у зв'язку з чим попит на цьому товарному ринку менше залежить від зміни цін на ці товари (послуги), ніж попит на інші товари (послуги).</w:t>
      </w:r>
      <w:r w:rsidRPr="00655D42">
        <w:rPr>
          <w:rFonts w:ascii="Times New Roman" w:hAnsi="Times New Roman" w:cs="Times New Roman"/>
          <w:sz w:val="28"/>
          <w:szCs w:val="28"/>
          <w:lang w:val="uk-UA"/>
        </w:rPr>
        <w:br/>
        <w:t>Відповідно до Закону України «Про ринок електричної енергії» «розподіл електричної енергії – це діяльність із транспортування електричної енергії від електроустановок виробників електричної енергії або електроустановок оператора системи передачі мережами оператора системи розподілу, крім постачання електричної енергії». Послуги з розподілу електричної енергії надають оператори систем розподілу (суб’єкти природних монополій) за тарифами, які встановлюються НКРЕКП.</w:t>
      </w:r>
      <w:r w:rsidRPr="00655D42">
        <w:rPr>
          <w:rFonts w:ascii="Times New Roman" w:hAnsi="Times New Roman" w:cs="Times New Roman"/>
          <w:sz w:val="28"/>
          <w:szCs w:val="28"/>
          <w:lang w:val="uk-UA"/>
        </w:rPr>
        <w:br/>
        <w:t>Згідно ч. 1 постанови НКРЕКП «Про затвердження Порядку складання та ведення НКРЕКП реєстру суб’єктів природних монополій» від 19.10.2017 № 1268 Національна комісія, що здійснює державне регулювання у сферах енергетики та комунальних послуг, складає та веде реєстр суб'єктів природних монополій, які провадять господарську діяльність у сферах енергетики та комунальних послуг. Внесення до Реєстру відомостей про суб'єктів природних монополій, які провадять господарську діяльність у сферах енергетики та комунальних послуг, вносяться НКРЕКП до Реєстру станом на останнє число звітного місяця. Реєстр розміщується щомісяця не пізніше 7 числа на офіційному веб-сайті НКРЕКП (http://www.nerc.gov.ua/), відомості з якого щомісяця до 10 числа на електронних та паперових носіях подаються до Антимонопольного комітету України.</w:t>
      </w:r>
      <w:r w:rsidR="007723A2" w:rsidRPr="007723A2">
        <w:rPr>
          <w:rFonts w:ascii="Times New Roman" w:eastAsia="Times New Roman" w:hAnsi="Times New Roman" w:cs="Times New Roman"/>
          <w:sz w:val="24"/>
          <w:szCs w:val="24"/>
        </w:rPr>
        <w:t xml:space="preserve"> </w:t>
      </w:r>
      <w:r w:rsidR="007723A2" w:rsidRPr="00334F7C">
        <w:rPr>
          <w:rFonts w:ascii="Times New Roman" w:eastAsia="Times New Roman" w:hAnsi="Times New Roman" w:cs="Times New Roman"/>
          <w:sz w:val="24"/>
          <w:szCs w:val="24"/>
        </w:rPr>
        <w:t xml:space="preserve">. </w:t>
      </w:r>
      <w:r w:rsidR="007723A2" w:rsidRPr="007723A2">
        <w:rPr>
          <w:rFonts w:ascii="Times New Roman" w:hAnsi="Times New Roman" w:cs="Times New Roman"/>
          <w:sz w:val="28"/>
          <w:szCs w:val="28"/>
          <w:lang w:val="uk-UA"/>
        </w:rPr>
        <w:t xml:space="preserve">Однак у зв’язку з введенням воєнного стану в Україні згідно з Указом Президента України від 24 лютого 2022 року № 64/2022 року « Про введення воєнного стану в Україні» ( зі змінами), затвердженим Законом України від 24.02.2022 року № 2102-Х , з урахуванням положень постанови Кабінету Міністрів України від 12.03.2022  № 263 « Деякі </w:t>
      </w:r>
      <w:r w:rsidR="007723A2" w:rsidRPr="007723A2">
        <w:rPr>
          <w:rFonts w:ascii="Times New Roman" w:hAnsi="Times New Roman" w:cs="Times New Roman"/>
          <w:sz w:val="28"/>
          <w:szCs w:val="28"/>
          <w:lang w:val="uk-UA"/>
        </w:rPr>
        <w:lastRenderedPageBreak/>
        <w:t>питання забезпечення функціонування інформаційно-комунікаційних систем, електронних комунікаційних систем , публічних електронних ресурсів в умовах воєнного стану», пункту 4 протоколу № 82 засідання Кабінету Міністрів України від 28.05.2022 року, з метою забезпечення безпеки відповідних суб’єктів господарювання, Зведений перелік суб’єктів природних монополій наразі не оприлюднюється. Водночас, Комітетом надається інформація на офіційні звернення замовників</w:t>
      </w:r>
      <w:r w:rsidR="00BC6211">
        <w:rPr>
          <w:rFonts w:ascii="Times New Roman" w:hAnsi="Times New Roman" w:cs="Times New Roman"/>
          <w:sz w:val="28"/>
          <w:szCs w:val="28"/>
          <w:lang w:val="uk-UA"/>
        </w:rPr>
        <w:t xml:space="preserve">. </w:t>
      </w:r>
      <w:r w:rsidRPr="00655D42">
        <w:rPr>
          <w:rFonts w:ascii="Times New Roman" w:hAnsi="Times New Roman" w:cs="Times New Roman"/>
          <w:sz w:val="28"/>
          <w:szCs w:val="28"/>
          <w:lang w:val="uk-UA"/>
        </w:rPr>
        <w:t xml:space="preserve"> Отже, з урахуванням інформації згідно реєстру суб'єктів природних монополій, які провадять господарську діяльність у сфері енергетики, що оприлюднений на офіційному веб-сайті НКРЕКП (http://www.nerc.gov.ua/), учасник є суб’єктом природної монополії, відповідно до Ліцензійних умов провадження господарської діяльності з розподілу електричної енергії (постанова НКРЕКП від 27.12.2017 № 1470) територія провадження діяльності оператора системи розподілу визначається за місцем розташування об’єктів електроенергетики, призначених для розподілу електричної енергії, що перебувають у власності ліцензіата, та до яких приєднані електричні мережі споживачів, які живляться від мереж ліцензіата.</w:t>
      </w:r>
      <w:r w:rsidRPr="00655D42">
        <w:rPr>
          <w:rFonts w:ascii="Times New Roman" w:hAnsi="Times New Roman" w:cs="Times New Roman"/>
          <w:sz w:val="28"/>
          <w:szCs w:val="28"/>
          <w:lang w:val="uk-UA"/>
        </w:rPr>
        <w:br/>
        <w:t>Крім цього, Замовник здійснює закупівлю послуг згідно предмета закупівлі в Учасника у зв’язку з відсутністю конкуренції щодо вибору постачальника з технічних причин, а саме з урахуванням підключення електромережі споживача (Замовника) до об’єктів електроенергетики учасника. При цьому, згідно ч. 1 ст. 3 Закону України «Про ринок електричної енергії» ринок електричної енергії функціонує на конкурентних засадах, крім діяльності суб’єктів природних монополій, з обмеженнями, встановленими вказаним Законом.</w:t>
      </w:r>
      <w:r w:rsidRPr="00655D42">
        <w:rPr>
          <w:rFonts w:ascii="Times New Roman" w:hAnsi="Times New Roman" w:cs="Times New Roman"/>
          <w:sz w:val="28"/>
          <w:szCs w:val="28"/>
          <w:lang w:val="uk-UA"/>
        </w:rPr>
        <w:br/>
        <w:t>Отже,</w:t>
      </w:r>
      <w:r w:rsidR="00BC6211">
        <w:rPr>
          <w:rFonts w:ascii="Times New Roman" w:hAnsi="Times New Roman" w:cs="Times New Roman"/>
          <w:sz w:val="28"/>
          <w:szCs w:val="28"/>
          <w:lang w:val="uk-UA"/>
        </w:rPr>
        <w:t xml:space="preserve"> </w:t>
      </w:r>
      <w:r w:rsidR="00BC6211" w:rsidRPr="00BC6211">
        <w:rPr>
          <w:rFonts w:ascii="Times New Roman" w:hAnsi="Times New Roman" w:cs="Times New Roman"/>
          <w:sz w:val="28"/>
          <w:szCs w:val="28"/>
          <w:lang w:val="uk-UA"/>
        </w:rPr>
        <w:t>Відповідно до пункту 13  Постанови 1178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w:t>
      </w:r>
      <w:r w:rsidR="00546C52">
        <w:rPr>
          <w:rFonts w:ascii="Times New Roman" w:hAnsi="Times New Roman" w:cs="Times New Roman"/>
          <w:sz w:val="28"/>
          <w:szCs w:val="28"/>
          <w:lang w:val="uk-UA"/>
        </w:rPr>
        <w:t xml:space="preserve"> </w:t>
      </w:r>
      <w:r w:rsidR="00BC6211" w:rsidRPr="00BC6211">
        <w:rPr>
          <w:rFonts w:ascii="Times New Roman" w:hAnsi="Times New Roman" w:cs="Times New Roman"/>
          <w:sz w:val="28"/>
          <w:szCs w:val="28"/>
          <w:lang w:val="uk-UA"/>
        </w:rPr>
        <w:t>З</w:t>
      </w:r>
      <w:r w:rsidRPr="00655D42">
        <w:rPr>
          <w:rFonts w:ascii="Times New Roman" w:hAnsi="Times New Roman" w:cs="Times New Roman"/>
          <w:sz w:val="28"/>
          <w:szCs w:val="28"/>
          <w:lang w:val="uk-UA"/>
        </w:rPr>
        <w:t xml:space="preserve"> урахуванням наявного в учасника станом на дату прийняття рішення про намір укласти договір про закупівлю статусу суб’єкта природної монополії та технічних причин, вказаних вище, замовником прийнято рішення УМАНСЬКІ ЕНЕРГЕТИЧНІ МЕРЕЖІ, які діють від імені ПУБЛІЧНОГО АКЦІОНЕРНОГО ТОВАРИСТВА "ЧЕРКАСИОБЛЕНЕРГО"( далі УЕМ ПАТ "ЧЕРКАСИОБЛЕНЕРГО") - це єдине підприємство у місті Умань, яке надає послуги з розподілу електричної енергії ПАТ "ЧЕРКАСИОБЛНЕРГО" відноситься до сфери діяльності суб’єктів природних монополій ( ст. 5 Закону України " Про природні монополії" від 20.04.2000№1682-ІІІ). </w:t>
      </w:r>
      <w:r w:rsidRPr="00655D42">
        <w:rPr>
          <w:rFonts w:ascii="Times New Roman" w:hAnsi="Times New Roman" w:cs="Times New Roman"/>
          <w:sz w:val="28"/>
          <w:szCs w:val="28"/>
          <w:lang w:val="uk-UA"/>
        </w:rPr>
        <w:br/>
      </w:r>
    </w:p>
    <w:p w:rsidR="00740A71" w:rsidRDefault="00480F42" w:rsidP="00E22B32">
      <w:pPr>
        <w:ind w:firstLine="708"/>
        <w:rPr>
          <w:rFonts w:ascii="Times New Roman" w:hAnsi="Times New Roman" w:cs="Times New Roman"/>
          <w:b/>
          <w:sz w:val="28"/>
          <w:szCs w:val="28"/>
          <w:lang w:val="uk-UA"/>
        </w:rPr>
      </w:pPr>
      <w:r w:rsidRPr="00480F42">
        <w:rPr>
          <w:rFonts w:ascii="Times New Roman" w:hAnsi="Times New Roman" w:cs="Times New Roman"/>
          <w:b/>
          <w:sz w:val="28"/>
          <w:szCs w:val="28"/>
          <w:lang w:val="uk-UA"/>
        </w:rPr>
        <w:lastRenderedPageBreak/>
        <w:t>4.</w:t>
      </w:r>
      <w:r w:rsidR="00D03002">
        <w:rPr>
          <w:rFonts w:ascii="Times New Roman" w:hAnsi="Times New Roman" w:cs="Times New Roman"/>
          <w:b/>
          <w:sz w:val="28"/>
          <w:szCs w:val="28"/>
          <w:lang w:val="uk-UA"/>
        </w:rPr>
        <w:t xml:space="preserve"> Обґрунтування розміру бюджетного призначення та очікуваної вартості предмету закупівлі:</w:t>
      </w:r>
    </w:p>
    <w:p w:rsidR="00740A71" w:rsidRDefault="00740A71" w:rsidP="00E22B32">
      <w:pPr>
        <w:ind w:firstLine="708"/>
        <w:rPr>
          <w:rFonts w:ascii="Times New Roman" w:hAnsi="Times New Roman" w:cs="Times New Roman"/>
          <w:sz w:val="28"/>
          <w:szCs w:val="28"/>
          <w:lang w:val="uk-UA"/>
        </w:rPr>
      </w:pPr>
      <w:r w:rsidRPr="00740A71">
        <w:rPr>
          <w:rFonts w:ascii="Times New Roman" w:hAnsi="Times New Roman" w:cs="Times New Roman"/>
          <w:sz w:val="28"/>
          <w:szCs w:val="28"/>
          <w:lang w:val="uk-UA"/>
        </w:rPr>
        <w:t xml:space="preserve">Розмір бюджетного призначення </w:t>
      </w:r>
      <w:r>
        <w:rPr>
          <w:rFonts w:ascii="Times New Roman" w:hAnsi="Times New Roman" w:cs="Times New Roman"/>
          <w:sz w:val="28"/>
          <w:szCs w:val="28"/>
          <w:lang w:val="uk-UA"/>
        </w:rPr>
        <w:t>сформований з урахуванням потреби в закупівлі теплової енергії та бюджетних призначень на 202</w:t>
      </w:r>
      <w:r w:rsidR="00546C52">
        <w:rPr>
          <w:rFonts w:ascii="Times New Roman" w:hAnsi="Times New Roman" w:cs="Times New Roman"/>
          <w:sz w:val="28"/>
          <w:szCs w:val="28"/>
          <w:lang w:val="uk-UA"/>
        </w:rPr>
        <w:t>3</w:t>
      </w:r>
      <w:r>
        <w:rPr>
          <w:rFonts w:ascii="Times New Roman" w:hAnsi="Times New Roman" w:cs="Times New Roman"/>
          <w:sz w:val="28"/>
          <w:szCs w:val="28"/>
          <w:lang w:val="uk-UA"/>
        </w:rPr>
        <w:t xml:space="preserve"> рік  та фактичного виділеного </w:t>
      </w:r>
      <w:r w:rsidR="001830A4">
        <w:rPr>
          <w:rFonts w:ascii="Times New Roman" w:hAnsi="Times New Roman" w:cs="Times New Roman"/>
          <w:sz w:val="28"/>
          <w:szCs w:val="28"/>
          <w:lang w:val="uk-UA"/>
        </w:rPr>
        <w:t>фінансування  на 202</w:t>
      </w:r>
      <w:r w:rsidR="00546C52">
        <w:rPr>
          <w:rFonts w:ascii="Times New Roman" w:hAnsi="Times New Roman" w:cs="Times New Roman"/>
          <w:sz w:val="28"/>
          <w:szCs w:val="28"/>
          <w:lang w:val="uk-UA"/>
        </w:rPr>
        <w:t>3</w:t>
      </w:r>
      <w:r w:rsidR="001830A4">
        <w:rPr>
          <w:rFonts w:ascii="Times New Roman" w:hAnsi="Times New Roman" w:cs="Times New Roman"/>
          <w:sz w:val="28"/>
          <w:szCs w:val="28"/>
          <w:lang w:val="uk-UA"/>
        </w:rPr>
        <w:t xml:space="preserve"> рік та складає </w:t>
      </w:r>
      <w:r w:rsidR="00E25282">
        <w:rPr>
          <w:rFonts w:ascii="Times New Roman" w:hAnsi="Times New Roman" w:cs="Times New Roman"/>
          <w:sz w:val="28"/>
          <w:szCs w:val="28"/>
          <w:lang w:val="uk-UA"/>
        </w:rPr>
        <w:t>20000</w:t>
      </w:r>
      <w:r w:rsidR="004817B1">
        <w:rPr>
          <w:rFonts w:ascii="Times New Roman" w:hAnsi="Times New Roman" w:cs="Times New Roman"/>
          <w:sz w:val="28"/>
          <w:szCs w:val="28"/>
          <w:lang w:val="uk-UA"/>
        </w:rPr>
        <w:t>,</w:t>
      </w:r>
      <w:r w:rsidR="00837426">
        <w:rPr>
          <w:rFonts w:ascii="Times New Roman" w:hAnsi="Times New Roman" w:cs="Times New Roman"/>
          <w:sz w:val="28"/>
          <w:szCs w:val="28"/>
          <w:lang w:val="uk-UA"/>
        </w:rPr>
        <w:t>00</w:t>
      </w:r>
      <w:r w:rsidR="001830A4">
        <w:rPr>
          <w:rFonts w:ascii="Times New Roman" w:hAnsi="Times New Roman" w:cs="Times New Roman"/>
          <w:sz w:val="28"/>
          <w:szCs w:val="28"/>
          <w:lang w:val="uk-UA"/>
        </w:rPr>
        <w:t xml:space="preserve"> грн ( </w:t>
      </w:r>
      <w:r w:rsidR="00E25282">
        <w:rPr>
          <w:rFonts w:ascii="Times New Roman" w:hAnsi="Times New Roman" w:cs="Times New Roman"/>
          <w:sz w:val="28"/>
          <w:szCs w:val="28"/>
          <w:lang w:val="uk-UA"/>
        </w:rPr>
        <w:t xml:space="preserve"> двадцять </w:t>
      </w:r>
      <w:r w:rsidR="00546C52">
        <w:rPr>
          <w:rFonts w:ascii="Times New Roman" w:hAnsi="Times New Roman" w:cs="Times New Roman"/>
          <w:sz w:val="28"/>
          <w:szCs w:val="28"/>
          <w:lang w:val="uk-UA"/>
        </w:rPr>
        <w:t xml:space="preserve">тисяч </w:t>
      </w:r>
      <w:bookmarkStart w:id="0" w:name="_GoBack"/>
      <w:bookmarkEnd w:id="0"/>
      <w:r w:rsidR="001830A4">
        <w:rPr>
          <w:rFonts w:ascii="Times New Roman" w:hAnsi="Times New Roman" w:cs="Times New Roman"/>
          <w:sz w:val="28"/>
          <w:szCs w:val="28"/>
          <w:lang w:val="uk-UA"/>
        </w:rPr>
        <w:t>грив</w:t>
      </w:r>
      <w:r w:rsidR="004817B1">
        <w:rPr>
          <w:rFonts w:ascii="Times New Roman" w:hAnsi="Times New Roman" w:cs="Times New Roman"/>
          <w:sz w:val="28"/>
          <w:szCs w:val="28"/>
          <w:lang w:val="uk-UA"/>
        </w:rPr>
        <w:t>е</w:t>
      </w:r>
      <w:r w:rsidR="00837426">
        <w:rPr>
          <w:rFonts w:ascii="Times New Roman" w:hAnsi="Times New Roman" w:cs="Times New Roman"/>
          <w:sz w:val="28"/>
          <w:szCs w:val="28"/>
          <w:lang w:val="uk-UA"/>
        </w:rPr>
        <w:t>н</w:t>
      </w:r>
      <w:r w:rsidR="004817B1">
        <w:rPr>
          <w:rFonts w:ascii="Times New Roman" w:hAnsi="Times New Roman" w:cs="Times New Roman"/>
          <w:sz w:val="28"/>
          <w:szCs w:val="28"/>
          <w:lang w:val="uk-UA"/>
        </w:rPr>
        <w:t>ь</w:t>
      </w:r>
      <w:r w:rsidR="001830A4">
        <w:rPr>
          <w:rFonts w:ascii="Times New Roman" w:hAnsi="Times New Roman" w:cs="Times New Roman"/>
          <w:sz w:val="28"/>
          <w:szCs w:val="28"/>
          <w:lang w:val="uk-UA"/>
        </w:rPr>
        <w:t xml:space="preserve"> 00 копійок) </w:t>
      </w:r>
      <w:r w:rsidR="00BA0309">
        <w:rPr>
          <w:rFonts w:ascii="Times New Roman" w:hAnsi="Times New Roman" w:cs="Times New Roman"/>
          <w:sz w:val="28"/>
          <w:szCs w:val="28"/>
          <w:lang w:val="uk-UA"/>
        </w:rPr>
        <w:t>з</w:t>
      </w:r>
      <w:r w:rsidR="001830A4">
        <w:rPr>
          <w:rFonts w:ascii="Times New Roman" w:hAnsi="Times New Roman" w:cs="Times New Roman"/>
          <w:sz w:val="28"/>
          <w:szCs w:val="28"/>
          <w:lang w:val="uk-UA"/>
        </w:rPr>
        <w:t xml:space="preserve"> ПДВ.</w:t>
      </w:r>
    </w:p>
    <w:p w:rsidR="005E595F" w:rsidRPr="0046641A" w:rsidRDefault="00740A71" w:rsidP="00E22B32">
      <w:pPr>
        <w:ind w:firstLine="708"/>
        <w:rPr>
          <w:rFonts w:ascii="Times New Roman" w:hAnsi="Times New Roman" w:cs="Times New Roman"/>
          <w:sz w:val="28"/>
          <w:szCs w:val="28"/>
          <w:lang w:val="uk-UA"/>
        </w:rPr>
      </w:pPr>
      <w:r>
        <w:rPr>
          <w:rFonts w:ascii="Times New Roman" w:hAnsi="Times New Roman" w:cs="Times New Roman"/>
          <w:sz w:val="28"/>
          <w:szCs w:val="28"/>
          <w:lang w:val="uk-UA"/>
        </w:rPr>
        <w:t>Розрахунок визначення очікуваної вартості предмета закупівлі, затвердженого наказом Мінекономіки від 18.02.2020 № 275</w:t>
      </w:r>
      <w:r w:rsidRPr="00F9084B">
        <w:rPr>
          <w:rFonts w:ascii="Times New Roman" w:hAnsi="Times New Roman" w:cs="Times New Roman"/>
          <w:sz w:val="28"/>
          <w:szCs w:val="28"/>
          <w:lang w:val="uk-UA"/>
        </w:rPr>
        <w:t xml:space="preserve">, </w:t>
      </w:r>
      <w:r w:rsidR="0046641A" w:rsidRPr="00F9084B">
        <w:rPr>
          <w:rFonts w:ascii="Times New Roman" w:hAnsi="Times New Roman" w:cs="Times New Roman"/>
          <w:sz w:val="28"/>
          <w:szCs w:val="28"/>
          <w:lang w:val="uk-UA"/>
        </w:rPr>
        <w:t>т</w:t>
      </w:r>
      <w:r w:rsidR="00E53F97">
        <w:rPr>
          <w:rFonts w:ascii="Times New Roman" w:hAnsi="Times New Roman" w:cs="Times New Roman"/>
          <w:sz w:val="28"/>
          <w:szCs w:val="28"/>
          <w:lang w:val="uk-UA"/>
        </w:rPr>
        <w:t>а аналізу обсягу фактично</w:t>
      </w:r>
      <w:r w:rsidR="0046641A">
        <w:rPr>
          <w:rFonts w:ascii="Times New Roman" w:hAnsi="Times New Roman" w:cs="Times New Roman"/>
          <w:sz w:val="28"/>
          <w:szCs w:val="28"/>
          <w:lang w:val="uk-UA"/>
        </w:rPr>
        <w:t xml:space="preserve"> </w:t>
      </w:r>
      <w:r w:rsidR="00E53F97">
        <w:rPr>
          <w:rFonts w:ascii="Times New Roman" w:hAnsi="Times New Roman" w:cs="Times New Roman"/>
          <w:sz w:val="28"/>
          <w:szCs w:val="28"/>
          <w:lang w:val="uk-UA"/>
        </w:rPr>
        <w:t xml:space="preserve">розподіленої реактивної </w:t>
      </w:r>
      <w:r w:rsidR="0046641A">
        <w:rPr>
          <w:rFonts w:ascii="Times New Roman" w:hAnsi="Times New Roman" w:cs="Times New Roman"/>
          <w:sz w:val="28"/>
          <w:szCs w:val="28"/>
          <w:lang w:val="uk-UA"/>
        </w:rPr>
        <w:t xml:space="preserve"> </w:t>
      </w:r>
      <w:r w:rsidR="00AE324E">
        <w:rPr>
          <w:rFonts w:ascii="Times New Roman" w:hAnsi="Times New Roman" w:cs="Times New Roman"/>
          <w:sz w:val="28"/>
          <w:szCs w:val="28"/>
          <w:lang w:val="uk-UA"/>
        </w:rPr>
        <w:t>електричної</w:t>
      </w:r>
      <w:r w:rsidR="0046641A">
        <w:rPr>
          <w:rFonts w:ascii="Times New Roman" w:hAnsi="Times New Roman" w:cs="Times New Roman"/>
          <w:sz w:val="28"/>
          <w:szCs w:val="28"/>
          <w:lang w:val="uk-UA"/>
        </w:rPr>
        <w:t xml:space="preserve"> енергії для забезпечення діяльності замовника у минулих періодах та з урахуванням </w:t>
      </w:r>
      <w:r w:rsidR="00C70C9B">
        <w:rPr>
          <w:rFonts w:ascii="Times New Roman" w:hAnsi="Times New Roman" w:cs="Times New Roman"/>
          <w:sz w:val="28"/>
          <w:szCs w:val="28"/>
          <w:lang w:val="uk-UA"/>
        </w:rPr>
        <w:t>тарифів, які встановлюються НКРЕКП</w:t>
      </w:r>
      <w:r w:rsidR="000206EB">
        <w:rPr>
          <w:rFonts w:ascii="Times New Roman" w:hAnsi="Times New Roman" w:cs="Times New Roman"/>
          <w:sz w:val="28"/>
          <w:szCs w:val="28"/>
          <w:lang w:val="uk-UA"/>
        </w:rPr>
        <w:t xml:space="preserve"> України, відповідно до затвердженої методики, з урахуванням інших платежів передбачених чинним законодавством.</w:t>
      </w:r>
      <w:r w:rsidR="00DB2CBA" w:rsidRPr="0046641A">
        <w:rPr>
          <w:rFonts w:ascii="Times New Roman" w:hAnsi="Times New Roman" w:cs="Times New Roman"/>
          <w:sz w:val="28"/>
          <w:szCs w:val="28"/>
          <w:lang w:val="uk-UA"/>
        </w:rPr>
        <w:br/>
      </w:r>
    </w:p>
    <w:sectPr w:rsidR="005E595F" w:rsidRPr="004664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00"/>
    <w:rsid w:val="000206EB"/>
    <w:rsid w:val="000B729C"/>
    <w:rsid w:val="00181DBC"/>
    <w:rsid w:val="001830A4"/>
    <w:rsid w:val="001E12B4"/>
    <w:rsid w:val="001E7E3C"/>
    <w:rsid w:val="002B5800"/>
    <w:rsid w:val="002C566D"/>
    <w:rsid w:val="002E593D"/>
    <w:rsid w:val="00331F36"/>
    <w:rsid w:val="00340BCD"/>
    <w:rsid w:val="003B46AA"/>
    <w:rsid w:val="003F1A46"/>
    <w:rsid w:val="0046641A"/>
    <w:rsid w:val="00480F42"/>
    <w:rsid w:val="004817B1"/>
    <w:rsid w:val="004B5D7D"/>
    <w:rsid w:val="005363EB"/>
    <w:rsid w:val="00546C52"/>
    <w:rsid w:val="00570242"/>
    <w:rsid w:val="00595617"/>
    <w:rsid w:val="006036B1"/>
    <w:rsid w:val="00655D42"/>
    <w:rsid w:val="00670777"/>
    <w:rsid w:val="00740A71"/>
    <w:rsid w:val="007723A2"/>
    <w:rsid w:val="007B7200"/>
    <w:rsid w:val="0082576D"/>
    <w:rsid w:val="00837426"/>
    <w:rsid w:val="00854B53"/>
    <w:rsid w:val="009B153E"/>
    <w:rsid w:val="009D1036"/>
    <w:rsid w:val="009D6ABC"/>
    <w:rsid w:val="00A411DB"/>
    <w:rsid w:val="00AA4BB0"/>
    <w:rsid w:val="00AE324E"/>
    <w:rsid w:val="00AF0F16"/>
    <w:rsid w:val="00BA0309"/>
    <w:rsid w:val="00BB3A23"/>
    <w:rsid w:val="00BC6211"/>
    <w:rsid w:val="00C30CA4"/>
    <w:rsid w:val="00C70C9B"/>
    <w:rsid w:val="00CB57C9"/>
    <w:rsid w:val="00D03002"/>
    <w:rsid w:val="00DB2CBA"/>
    <w:rsid w:val="00E22B32"/>
    <w:rsid w:val="00E25282"/>
    <w:rsid w:val="00E27A89"/>
    <w:rsid w:val="00E53F97"/>
    <w:rsid w:val="00EE0737"/>
    <w:rsid w:val="00F9084B"/>
    <w:rsid w:val="00FB544F"/>
    <w:rsid w:val="00FF3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961</Words>
  <Characters>5480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14</cp:revision>
  <dcterms:created xsi:type="dcterms:W3CDTF">2022-01-29T13:15:00Z</dcterms:created>
  <dcterms:modified xsi:type="dcterms:W3CDTF">2023-03-16T12:04:00Z</dcterms:modified>
</cp:coreProperties>
</file>