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1D0BC">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4D21A74B">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1F1BD0C6">
      <w:pPr>
        <w:pStyle w:val="5"/>
        <w:rPr>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Pr>
          <w:lang w:val="uk-UA"/>
        </w:rPr>
        <w:t xml:space="preserve"> </w:t>
      </w:r>
      <w:r>
        <w:rPr>
          <w:sz w:val="28"/>
          <w:szCs w:val="28"/>
          <w:lang w:val="uk-UA"/>
        </w:rPr>
        <w:t xml:space="preserve">65110000-7: Розподіл води </w:t>
      </w:r>
    </w:p>
    <w:p w14:paraId="0924FE52">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14:paraId="6B3D40B7">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Pr>
          <w:rFonts w:ascii="Arial" w:hAnsi="Arial" w:eastAsia="Arial" w:cs="Arial"/>
          <w:i w:val="0"/>
          <w:iCs w:val="0"/>
          <w:caps w:val="0"/>
          <w:color w:val="242638"/>
          <w:spacing w:val="0"/>
          <w:sz w:val="24"/>
          <w:szCs w:val="24"/>
          <w:shd w:val="clear" w:fill="FFFFFF"/>
        </w:rPr>
        <w:t>UA-2026-01-22-011552-a</w:t>
      </w:r>
    </w:p>
    <w:p w14:paraId="43571A96">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Обґрунтування</w:t>
      </w:r>
    </w:p>
    <w:p w14:paraId="7FA3CFD8">
      <w:pPr>
        <w:ind w:firstLine="708"/>
        <w:jc w:val="both"/>
        <w:rPr>
          <w:rFonts w:ascii="Times New Roman" w:hAnsi="Times New Roman" w:eastAsia="Times New Roman" w:cs="Times New Roman"/>
          <w:sz w:val="28"/>
          <w:szCs w:val="28"/>
          <w:lang w:val="uk-UA" w:eastAsia="ru-RU"/>
        </w:rPr>
      </w:pPr>
      <w:r>
        <w:rPr>
          <w:rFonts w:ascii="Times New Roman" w:hAnsi="Times New Roman" w:cs="Times New Roman"/>
          <w:sz w:val="28"/>
          <w:szCs w:val="28"/>
          <w:lang w:val="uk-UA"/>
        </w:rPr>
        <w:t xml:space="preserve">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w:t>
      </w:r>
      <w:r>
        <w:rPr>
          <w:rFonts w:ascii="Times New Roman" w:hAnsi="Times New Roman" w:eastAsia="Times New Roman" w:cs="Times New Roman"/>
          <w:sz w:val="28"/>
          <w:szCs w:val="28"/>
          <w:lang w:val="uk-UA" w:eastAsia="ru-RU"/>
        </w:rPr>
        <w:t>Згідно абз.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Діяльність суб’єктів природних монополій у сферах централізованого водопостачання та централізованого водовідведення регулюється Законом України «Про природні монополії».</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енергетики та комунальних послуг.</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cs="Times New Roman"/>
          <w:sz w:val="28"/>
          <w:szCs w:val="28"/>
          <w:lang w:val="uk-UA"/>
        </w:rPr>
        <w:t xml:space="preserve"> </w:t>
      </w:r>
      <w:r>
        <w:rPr>
          <w:rFonts w:ascii="Times New Roman" w:hAnsi="Times New Roman" w:eastAsia="Times New Roman" w:cs="Times New Roman"/>
          <w:sz w:val="28"/>
          <w:szCs w:val="28"/>
          <w:lang w:val="uk-UA" w:eastAsia="ru-RU"/>
        </w:rPr>
        <w:t xml:space="preserve">Згідно реєстру суб'єктів природних монополій у сферах теплопостачання, централізованого водопостачання та централізованого водовідведення (далі – Реєстр) учасник КОМУНАЛЬНЕ ПІДПРИЄМСТВО "УМАНЬВОДОКАНАЛ" УМАНСЬКОЇ МІСЬКОЇ РАДИ є суб’єктом природної монополії </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Згідно ч.1 ст.2 Закону України «Про державне регулювання у сфері комунальних послуг», органом державного регулювання у сфері комунальних послуг є національна комісія, що здійснює державне регулювання у сферах енергетики та комунальних послуг (далі – НКРЕКП).</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Відповідно до ст.1 Закону України «Про питну воду, питне водопостачання та водовідведення», централізоване питне водопостачання - господарська діяльність із забезпечення споживачів питною водою за допомогою комплексу об'єктів, споруд, розподільних водопровідних мереж, пов'язаних єдиним технологічним процесом виробництва та транспортування питної води.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Відповідно до абзацу восьмого пункту 2 частини першої статті 6 Закону України «Про державне регулювання у сфері комунальних послуг» НКРЕКП здійснює встановлення тарифів на комунальні послуги суб’єктам природних монополій та суб’єктам господарювання на суміжних ринках, ліцензування діяльності яких здійснюється НКРЕКП.</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Водночас, згідно з пунктом 1.4 Ліцензійних умов провадження господарської діяльності з централізованого водопостачання та водовідведення, затверджених постановою НКРЕКП від 22.03.2017 № 307, НКРЕКП здійснює ліцензування господарської діяльності з централізованого водопостачання (виробництво та/або транспортування та/або постачання питної води споживачам) та/або водовідведення (відведення та/або очищення стічної води) у разі, якщо системи централізованого водопостачання та/або водовідведення суб’єктів господарювання розташовані в одному чи декількох населених пунктах у межах території однієї або більше областей (включаючи місто Київ), сукупна чисельність населення яких становить більше ніж сто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Таким чином, НКРЕКП встановлює тарифи на централізоване водопостачання та водовідведення підприємствам, які підпадають під зазначені критерії та включені до Ліцензійного реєстру суб’єктів господарювання, що здійснюють господарську діяльність у сфері централізованого водопостачання та водовідведення, діяльність яких регулюється НКРЕКП.</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Постановою Національної комісії, що здійснює державне регулювання у сферах енергетики та комунальних послуг від 2</w:t>
      </w:r>
      <w:r>
        <w:rPr>
          <w:rFonts w:hint="default" w:ascii="Times New Roman" w:hAnsi="Times New Roman" w:eastAsia="Times New Roman" w:cs="Times New Roman"/>
          <w:sz w:val="28"/>
          <w:szCs w:val="28"/>
          <w:lang w:val="uk-UA" w:eastAsia="ru-RU"/>
        </w:rPr>
        <w:t>4</w:t>
      </w:r>
      <w:r>
        <w:rPr>
          <w:rFonts w:ascii="Times New Roman" w:hAnsi="Times New Roman" w:eastAsia="Times New Roman" w:cs="Times New Roman"/>
          <w:sz w:val="28"/>
          <w:szCs w:val="28"/>
          <w:lang w:val="uk-UA" w:eastAsia="ru-RU"/>
        </w:rPr>
        <w:t>.12.202</w:t>
      </w:r>
      <w:r>
        <w:rPr>
          <w:rFonts w:hint="default" w:ascii="Times New Roman" w:hAnsi="Times New Roman" w:eastAsia="Times New Roman" w:cs="Times New Roman"/>
          <w:sz w:val="28"/>
          <w:szCs w:val="28"/>
          <w:lang w:val="uk-UA" w:eastAsia="ru-RU"/>
        </w:rPr>
        <w:t>6</w:t>
      </w:r>
      <w:r>
        <w:rPr>
          <w:rFonts w:ascii="Times New Roman" w:hAnsi="Times New Roman" w:eastAsia="Times New Roman" w:cs="Times New Roman"/>
          <w:sz w:val="28"/>
          <w:szCs w:val="28"/>
          <w:lang w:val="uk-UA" w:eastAsia="ru-RU"/>
        </w:rPr>
        <w:t xml:space="preserve"> року № </w:t>
      </w:r>
      <w:r>
        <w:rPr>
          <w:rFonts w:hint="default" w:ascii="Times New Roman" w:hAnsi="Times New Roman" w:eastAsia="Times New Roman" w:cs="Times New Roman"/>
          <w:sz w:val="28"/>
          <w:szCs w:val="28"/>
          <w:lang w:val="uk-UA" w:eastAsia="ru-RU"/>
        </w:rPr>
        <w:t xml:space="preserve">2326 </w:t>
      </w:r>
      <w:r>
        <w:rPr>
          <w:rFonts w:ascii="Times New Roman" w:hAnsi="Times New Roman" w:eastAsia="Times New Roman" w:cs="Times New Roman"/>
          <w:sz w:val="28"/>
          <w:szCs w:val="28"/>
          <w:lang w:val="uk-UA" w:eastAsia="ru-RU"/>
        </w:rPr>
        <w:t>встановлено тариф на централізоване водопостачання.</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Тому,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споживача (Замовника) до системи централізованого водопостачання Учасника.</w:t>
      </w:r>
      <w:r>
        <w:rPr>
          <w:rFonts w:ascii="Times New Roman" w:hAnsi="Times New Roman" w:eastAsia="Times New Roman" w:cs="Times New Roman"/>
          <w:sz w:val="28"/>
          <w:szCs w:val="28"/>
          <w:lang w:val="uk-UA" w:eastAsia="ru-RU"/>
        </w:rPr>
        <w:br w:type="textWrapping"/>
      </w:r>
      <w:r>
        <w:rPr>
          <w:rFonts w:ascii="Times New Roman" w:hAnsi="Times New Roman" w:eastAsia="Times New Roman" w:cs="Times New Roman"/>
          <w:sz w:val="28"/>
          <w:szCs w:val="28"/>
          <w:lang w:val="uk-UA" w:eastAsia="ru-RU"/>
        </w:rPr>
        <w:t>Отже, з урахуванням наявного в Учасника, станом на дату прийняття рішення про намір укласти договір про закупівлю, статусу суб’єкта природної монополії, технічних причин, вказаних вище та затвердженого тарифу на послугу з централізованого водопостачання, замовником прийнято рішення укласти договір про надання послуг централізованого водовідведення з КП "Уманьводоканал" УМР (Код ЄДРПОУ 03357174).</w:t>
      </w:r>
    </w:p>
    <w:p w14:paraId="21F980FC">
      <w:pPr>
        <w:ind w:firstLine="708"/>
        <w:jc w:val="both"/>
        <w:rPr>
          <w:rFonts w:ascii="Times New Roman" w:hAnsi="Times New Roman" w:eastAsia="Times New Roman" w:cs="Times New Roman"/>
          <w:sz w:val="28"/>
          <w:szCs w:val="28"/>
          <w:lang w:val="uk-UA" w:eastAsia="ru-RU"/>
        </w:rPr>
      </w:pPr>
      <w:r>
        <w:rPr>
          <w:rFonts w:ascii="Times New Roman" w:hAnsi="Times New Roman" w:cs="Times New Roman"/>
          <w:sz w:val="28"/>
          <w:szCs w:val="28"/>
          <w:lang w:val="uk-UA"/>
        </w:rPr>
        <w:t xml:space="preserve"> </w:t>
      </w:r>
    </w:p>
    <w:p w14:paraId="7BD60508">
      <w:pPr>
        <w:ind w:firstLine="708"/>
        <w:jc w:val="both"/>
        <w:rPr>
          <w:rFonts w:ascii="Times New Roman" w:hAnsi="Times New Roman" w:cs="Times New Roman"/>
          <w:b/>
          <w:sz w:val="28"/>
          <w:szCs w:val="28"/>
          <w:lang w:val="uk-UA"/>
        </w:rPr>
      </w:pPr>
      <w:r>
        <w:rPr>
          <w:rFonts w:ascii="Times New Roman" w:hAnsi="Times New Roman" w:cs="Times New Roman"/>
          <w:b/>
          <w:sz w:val="28"/>
          <w:szCs w:val="28"/>
          <w:lang w:val="uk-UA"/>
        </w:rPr>
        <w:t>4. Обґрунтування розміру бюджетного призначення та очікуваної вартості предмету закупівлі:</w:t>
      </w:r>
    </w:p>
    <w:p w14:paraId="3319F85C">
      <w:pPr>
        <w:jc w:val="both"/>
        <w:rPr>
          <w:rFonts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val="uk-UA" w:eastAsia="ru-RU"/>
        </w:rPr>
        <w:t>Розмір бюджетного призначення сформований з урахуванням потреби в закупівлі послуг з централізованого водопостачання ( 5</w:t>
      </w:r>
      <w:r>
        <w:rPr>
          <w:rFonts w:hint="default" w:ascii="Times New Roman" w:hAnsi="Times New Roman" w:eastAsia="Times New Roman" w:cs="Times New Roman"/>
          <w:sz w:val="28"/>
          <w:szCs w:val="28"/>
          <w:lang w:val="uk-UA" w:eastAsia="ru-RU"/>
        </w:rPr>
        <w:t>950</w:t>
      </w:r>
      <w:r>
        <w:rPr>
          <w:rFonts w:ascii="Times New Roman" w:hAnsi="Times New Roman" w:eastAsia="Times New Roman" w:cs="Times New Roman"/>
          <w:sz w:val="28"/>
          <w:szCs w:val="28"/>
          <w:lang w:val="uk-UA" w:eastAsia="ru-RU"/>
        </w:rPr>
        <w:t xml:space="preserve"> м</w:t>
      </w:r>
      <w:r>
        <w:rPr>
          <w:rFonts w:ascii="Times New Roman" w:hAnsi="Times New Roman" w:eastAsia="Times New Roman" w:cs="Times New Roman"/>
          <w:sz w:val="28"/>
          <w:szCs w:val="28"/>
          <w:vertAlign w:val="superscript"/>
          <w:lang w:val="uk-UA" w:eastAsia="ru-RU"/>
        </w:rPr>
        <w:t>3</w:t>
      </w:r>
      <w:r>
        <w:rPr>
          <w:rFonts w:ascii="Times New Roman" w:hAnsi="Times New Roman" w:eastAsia="Times New Roman" w:cs="Times New Roman"/>
          <w:sz w:val="28"/>
          <w:szCs w:val="28"/>
          <w:lang w:val="uk-UA" w:eastAsia="ru-RU"/>
        </w:rPr>
        <w:t>) та бюджетних призначень на 202</w:t>
      </w:r>
      <w:r>
        <w:rPr>
          <w:rFonts w:hint="default" w:ascii="Times New Roman" w:hAnsi="Times New Roman" w:eastAsia="Times New Roman" w:cs="Times New Roman"/>
          <w:sz w:val="28"/>
          <w:szCs w:val="28"/>
          <w:lang w:val="uk-UA" w:eastAsia="ru-RU"/>
        </w:rPr>
        <w:t>6</w:t>
      </w:r>
      <w:r>
        <w:rPr>
          <w:rFonts w:ascii="Times New Roman" w:hAnsi="Times New Roman" w:eastAsia="Times New Roman" w:cs="Times New Roman"/>
          <w:sz w:val="28"/>
          <w:szCs w:val="28"/>
          <w:lang w:val="uk-UA" w:eastAsia="ru-RU"/>
        </w:rPr>
        <w:t xml:space="preserve"> рік  складає </w:t>
      </w:r>
      <w:r>
        <w:rPr>
          <w:rFonts w:hint="default" w:ascii="Times New Roman" w:hAnsi="Times New Roman" w:eastAsia="Times New Roman" w:cs="Times New Roman"/>
          <w:b/>
          <w:bCs/>
          <w:sz w:val="28"/>
          <w:szCs w:val="28"/>
          <w:lang w:val="uk-UA" w:eastAsia="ru-RU"/>
        </w:rPr>
        <w:t>216188,76</w:t>
      </w:r>
      <w:r>
        <w:rPr>
          <w:rStyle w:val="4"/>
          <w:lang w:val="uk-UA"/>
        </w:rPr>
        <w:t xml:space="preserve"> </w:t>
      </w:r>
      <w:r>
        <w:rPr>
          <w:rFonts w:ascii="Times New Roman" w:hAnsi="Times New Roman" w:eastAsia="Times New Roman" w:cs="Times New Roman"/>
          <w:sz w:val="28"/>
          <w:szCs w:val="28"/>
          <w:lang w:val="uk-UA" w:eastAsia="ru-RU"/>
        </w:rPr>
        <w:t xml:space="preserve"> </w:t>
      </w:r>
      <w:r>
        <w:rPr>
          <w:rFonts w:ascii="Times New Roman" w:hAnsi="Times New Roman" w:eastAsia="Times New Roman" w:cs="Times New Roman"/>
          <w:b/>
          <w:bCs/>
          <w:sz w:val="28"/>
          <w:szCs w:val="28"/>
          <w:lang w:val="uk-UA" w:eastAsia="ru-RU"/>
        </w:rPr>
        <w:t>грн ( двісті шістнадцять тисяч сто</w:t>
      </w:r>
      <w:r>
        <w:rPr>
          <w:rFonts w:hint="default" w:ascii="Times New Roman" w:hAnsi="Times New Roman" w:eastAsia="Times New Roman" w:cs="Times New Roman"/>
          <w:b/>
          <w:bCs/>
          <w:sz w:val="28"/>
          <w:szCs w:val="28"/>
          <w:lang w:val="uk-UA" w:eastAsia="ru-RU"/>
        </w:rPr>
        <w:t xml:space="preserve"> вісімдесят вісім</w:t>
      </w:r>
      <w:r>
        <w:rPr>
          <w:rFonts w:ascii="Times New Roman" w:hAnsi="Times New Roman" w:eastAsia="Times New Roman" w:cs="Times New Roman"/>
          <w:b/>
          <w:bCs/>
          <w:sz w:val="28"/>
          <w:szCs w:val="28"/>
          <w:lang w:val="uk-UA" w:eastAsia="ru-RU"/>
        </w:rPr>
        <w:t xml:space="preserve"> гривень </w:t>
      </w:r>
      <w:r>
        <w:rPr>
          <w:rFonts w:hint="default" w:ascii="Times New Roman" w:hAnsi="Times New Roman" w:eastAsia="Times New Roman" w:cs="Times New Roman"/>
          <w:b/>
          <w:bCs/>
          <w:sz w:val="28"/>
          <w:szCs w:val="28"/>
          <w:lang w:val="uk-UA" w:eastAsia="ru-RU"/>
        </w:rPr>
        <w:t>7</w:t>
      </w:r>
      <w:bookmarkStart w:id="0" w:name="_GoBack"/>
      <w:bookmarkEnd w:id="0"/>
      <w:r>
        <w:rPr>
          <w:rFonts w:ascii="Times New Roman" w:hAnsi="Times New Roman" w:eastAsia="Times New Roman" w:cs="Times New Roman"/>
          <w:b/>
          <w:bCs/>
          <w:sz w:val="28"/>
          <w:szCs w:val="28"/>
          <w:lang w:val="uk-UA" w:eastAsia="ru-RU"/>
        </w:rPr>
        <w:t xml:space="preserve">6 копійок) з ПДВ. </w:t>
      </w:r>
      <w:r>
        <w:rPr>
          <w:rFonts w:ascii="Times New Roman" w:hAnsi="Times New Roman" w:eastAsia="Times New Roman" w:cs="Times New Roman"/>
          <w:sz w:val="28"/>
          <w:szCs w:val="28"/>
          <w:lang w:val="uk-UA" w:eastAsia="ru-RU"/>
        </w:rPr>
        <w:t>Розрахунок визначення очікуваної вартості предмета закупівлі, затвердженого наказом Мінекономіки від 18.02.2020 № 275, шляхом моніторингу сайту Прозорро на  підставі цінових пропозицій учасників процедур відповідного предмету закупівлі та аналізуфактичного використання цих послуг для забезпечення діяльності замовника у минулих періодах та з урахуванням запланованих поточних завдань замовника .</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800"/>
    <w:rsid w:val="000B729C"/>
    <w:rsid w:val="00181DBC"/>
    <w:rsid w:val="001830A4"/>
    <w:rsid w:val="001E7E3C"/>
    <w:rsid w:val="002768AF"/>
    <w:rsid w:val="002B5800"/>
    <w:rsid w:val="002C566D"/>
    <w:rsid w:val="002E593D"/>
    <w:rsid w:val="00304F06"/>
    <w:rsid w:val="00340BCD"/>
    <w:rsid w:val="003B46AA"/>
    <w:rsid w:val="003D3886"/>
    <w:rsid w:val="003F1A46"/>
    <w:rsid w:val="00403443"/>
    <w:rsid w:val="0046641A"/>
    <w:rsid w:val="00480F42"/>
    <w:rsid w:val="004D6097"/>
    <w:rsid w:val="004E7C0E"/>
    <w:rsid w:val="004F4428"/>
    <w:rsid w:val="005300B6"/>
    <w:rsid w:val="005363EB"/>
    <w:rsid w:val="005D6B3A"/>
    <w:rsid w:val="00740A71"/>
    <w:rsid w:val="007B7200"/>
    <w:rsid w:val="0082576D"/>
    <w:rsid w:val="00923FFD"/>
    <w:rsid w:val="00942CF0"/>
    <w:rsid w:val="009A3DEA"/>
    <w:rsid w:val="009B153E"/>
    <w:rsid w:val="00A82A54"/>
    <w:rsid w:val="00A86B19"/>
    <w:rsid w:val="00AB02AB"/>
    <w:rsid w:val="00AD3E54"/>
    <w:rsid w:val="00AF0F16"/>
    <w:rsid w:val="00BB0F67"/>
    <w:rsid w:val="00D03002"/>
    <w:rsid w:val="00D23988"/>
    <w:rsid w:val="00DB2CBA"/>
    <w:rsid w:val="00E22B32"/>
    <w:rsid w:val="00E26049"/>
    <w:rsid w:val="00EE5C53"/>
    <w:rsid w:val="00F42F5D"/>
    <w:rsid w:val="00F62C10"/>
    <w:rsid w:val="00FA6F1F"/>
    <w:rsid w:val="00FB544F"/>
    <w:rsid w:val="00FB6BC9"/>
    <w:rsid w:val="00FD57A5"/>
    <w:rsid w:val="00FF39DF"/>
    <w:rsid w:val="112871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6">
    <w:name w:val="markedcontent"/>
    <w:basedOn w:val="2"/>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4868</Words>
  <Characters>2775</Characters>
  <Lines>23</Lines>
  <Paragraphs>15</Paragraphs>
  <TotalTime>109</TotalTime>
  <ScaleCrop>false</ScaleCrop>
  <LinksUpToDate>false</LinksUpToDate>
  <CharactersWithSpaces>7628</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2022-01-29T12:29:00Z</dcterms:created>
  <dc:creator>TEST</dc:creator>
  <cp:lastModifiedBy>User</cp:lastModifiedBy>
  <dcterms:modified xsi:type="dcterms:W3CDTF">2026-02-09T11:25:24Z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E34D4255A63040BE91590223C681D836_12</vt:lpwstr>
  </property>
</Properties>
</file>